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78" w:rsidRDefault="00A457EA" w:rsidP="00A457EA">
      <w:pPr>
        <w:pStyle w:val="Nagwek10"/>
        <w:shd w:val="clear" w:color="auto" w:fill="auto"/>
        <w:spacing w:before="0" w:line="276" w:lineRule="auto"/>
        <w:ind w:right="20"/>
        <w:jc w:val="left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bookmarkStart w:id="0" w:name="bookmark0"/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Załącznik nr 1 do Regulaminu </w:t>
      </w:r>
    </w:p>
    <w:p w:rsidR="000A6844" w:rsidRDefault="000A684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</w:p>
    <w:p w:rsidR="000A6844" w:rsidRDefault="00050448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Kryteria oceny deklaracji uczestnictwa w </w:t>
      </w:r>
      <w:r w:rsidR="000A6844">
        <w:rPr>
          <w:rFonts w:asciiTheme="majorHAnsi" w:hAnsiTheme="majorHAnsi"/>
          <w:color w:val="000000"/>
          <w:sz w:val="24"/>
          <w:szCs w:val="24"/>
          <w:lang w:eastAsia="pl-PL" w:bidi="pl-PL"/>
        </w:rPr>
        <w:t>projekcie</w:t>
      </w:r>
    </w:p>
    <w:p w:rsidR="00B638F4" w:rsidRPr="00972DBA" w:rsidRDefault="00B638F4" w:rsidP="000A6844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2F3178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pt.</w:t>
      </w:r>
      <w:r w:rsidR="000A6844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</w:t>
      </w:r>
      <w:r w:rsidRPr="002F3178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„</w:t>
      </w:r>
      <w:r w:rsidR="002F3178" w:rsidRPr="002F3178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Instalacje odnawialnych źródeł energii dla mieszkańców Miasta i Gminy Morawica</w:t>
      </w:r>
      <w:r w:rsidRPr="002F3178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”</w:t>
      </w:r>
    </w:p>
    <w:p w:rsidR="00FC4A63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realizowanym w ramach </w:t>
      </w:r>
    </w:p>
    <w:p w:rsidR="00FE1693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Reg</w:t>
      </w:r>
      <w:r w:rsidR="00FC4A63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ionalnego Programu Operacyjnego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Województwa </w:t>
      </w:r>
      <w:r w:rsidR="002F3178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Świętokrzyskiego</w:t>
      </w:r>
    </w:p>
    <w:p w:rsidR="00B638F4" w:rsidRPr="00972DBA" w:rsidRDefault="00B638F4" w:rsidP="00840B91">
      <w:pPr>
        <w:pStyle w:val="Nagwek10"/>
        <w:shd w:val="clear" w:color="auto" w:fill="auto"/>
        <w:spacing w:before="0" w:line="276" w:lineRule="auto"/>
        <w:ind w:right="20"/>
        <w:rPr>
          <w:rFonts w:asciiTheme="majorHAnsi" w:hAnsiTheme="majorHAnsi"/>
          <w:b w:val="0"/>
          <w:sz w:val="24"/>
          <w:szCs w:val="24"/>
        </w:rPr>
      </w:pP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 </w:t>
      </w:r>
      <w:r w:rsidR="00FE1693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na lata </w:t>
      </w:r>
      <w:r w:rsidRPr="00972DBA"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>2014 - 2020,</w:t>
      </w:r>
      <w:bookmarkEnd w:id="0"/>
    </w:p>
    <w:p w:rsidR="00B638F4" w:rsidRDefault="002F3178" w:rsidP="00840B91">
      <w:pPr>
        <w:pStyle w:val="Nagwek10"/>
        <w:shd w:val="clear" w:color="auto" w:fill="auto"/>
        <w:spacing w:before="0" w:after="271" w:line="276" w:lineRule="auto"/>
        <w:ind w:right="20"/>
        <w:rPr>
          <w:rFonts w:asciiTheme="majorHAnsi" w:hAnsiTheme="majorHAnsi"/>
          <w:b w:val="0"/>
          <w:i/>
          <w:color w:val="000000"/>
          <w:sz w:val="24"/>
          <w:szCs w:val="24"/>
          <w:lang w:eastAsia="pl-PL" w:bidi="pl-PL"/>
        </w:rPr>
      </w:pPr>
      <w:r>
        <w:rPr>
          <w:rFonts w:asciiTheme="majorHAnsi" w:hAnsiTheme="majorHAnsi"/>
          <w:b w:val="0"/>
          <w:color w:val="000000"/>
          <w:sz w:val="24"/>
          <w:szCs w:val="24"/>
          <w:lang w:eastAsia="pl-PL" w:bidi="pl-PL"/>
        </w:rPr>
        <w:t xml:space="preserve">Działanie 3.1 </w:t>
      </w:r>
      <w:r w:rsidRPr="001E0094">
        <w:rPr>
          <w:rFonts w:asciiTheme="majorHAnsi" w:hAnsiTheme="majorHAnsi"/>
          <w:b w:val="0"/>
          <w:i/>
          <w:color w:val="000000"/>
          <w:sz w:val="24"/>
          <w:szCs w:val="24"/>
          <w:lang w:eastAsia="pl-PL" w:bidi="pl-PL"/>
        </w:rPr>
        <w:t>Wytwarzanie i dystrybucja energii pochodzącej ze źródeł odnawialnych</w:t>
      </w:r>
    </w:p>
    <w:p w:rsidR="000A6844" w:rsidRPr="00C26654" w:rsidRDefault="00C26654" w:rsidP="00840B91">
      <w:pPr>
        <w:pStyle w:val="Nagwek10"/>
        <w:shd w:val="clear" w:color="auto" w:fill="auto"/>
        <w:spacing w:before="0" w:after="271" w:line="276" w:lineRule="auto"/>
        <w:ind w:right="20"/>
        <w:rPr>
          <w:rFonts w:asciiTheme="majorHAnsi" w:hAnsiTheme="majorHAnsi"/>
          <w:color w:val="000000"/>
          <w:sz w:val="24"/>
          <w:szCs w:val="24"/>
          <w:lang w:eastAsia="pl-PL" w:bidi="pl-PL"/>
        </w:rPr>
      </w:pPr>
      <w:r w:rsidRPr="00C26654">
        <w:rPr>
          <w:rFonts w:asciiTheme="majorHAnsi" w:hAnsiTheme="majorHAnsi"/>
          <w:color w:val="000000"/>
          <w:sz w:val="24"/>
          <w:szCs w:val="24"/>
          <w:lang w:eastAsia="pl-PL" w:bidi="pl-PL"/>
        </w:rPr>
        <w:t>Kryteria formalne:</w:t>
      </w:r>
    </w:p>
    <w:p w:rsidR="00DA52DD" w:rsidRPr="00F523CA" w:rsidRDefault="00DA52DD" w:rsidP="00F523CA">
      <w:pPr>
        <w:pStyle w:val="Teksttreci20"/>
        <w:numPr>
          <w:ilvl w:val="0"/>
          <w:numId w:val="7"/>
        </w:numPr>
        <w:shd w:val="clear" w:color="auto" w:fill="auto"/>
        <w:tabs>
          <w:tab w:val="left" w:pos="1043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>uregulowany stan prawny nieruchomości i budynku mieszkalnego,</w:t>
      </w:r>
    </w:p>
    <w:p w:rsidR="001C49EA" w:rsidRPr="00F523CA" w:rsidRDefault="005D4525" w:rsidP="00F523CA">
      <w:pPr>
        <w:pStyle w:val="Teksttreci20"/>
        <w:numPr>
          <w:ilvl w:val="0"/>
          <w:numId w:val="7"/>
        </w:numPr>
        <w:shd w:val="clear" w:color="auto" w:fill="auto"/>
        <w:tabs>
          <w:tab w:val="left" w:pos="1067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>deklaracja zawarcia</w:t>
      </w:r>
      <w:r w:rsidR="00DA52DD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Umowy przez Gminę i Mieszkańca i przestrzegania jej postanowień,</w:t>
      </w:r>
    </w:p>
    <w:p w:rsidR="00DA52DD" w:rsidRPr="00F523CA" w:rsidRDefault="00FB4E4F" w:rsidP="00F523CA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>deklaracja wniesienia</w:t>
      </w:r>
      <w:r w:rsidR="00DA52DD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="008613BB">
        <w:rPr>
          <w:rFonts w:asciiTheme="majorHAnsi" w:hAnsiTheme="majorHAnsi"/>
          <w:color w:val="000000"/>
          <w:sz w:val="24"/>
          <w:szCs w:val="24"/>
          <w:lang w:eastAsia="pl-PL" w:bidi="pl-PL"/>
        </w:rPr>
        <w:t>udziału finansowego</w:t>
      </w: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do przedmiotowej inwestycji w </w:t>
      </w:r>
      <w:r w:rsidR="00DA52DD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wysokości 40% kosztów </w:t>
      </w:r>
      <w:r w:rsidR="008613BB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kwalifikowalnych </w:t>
      </w:r>
      <w:r w:rsidR="00DA52DD" w:rsidRPr="00F523CA">
        <w:rPr>
          <w:rFonts w:asciiTheme="majorHAnsi" w:hAnsiTheme="majorHAnsi"/>
          <w:sz w:val="24"/>
          <w:szCs w:val="24"/>
        </w:rPr>
        <w:t xml:space="preserve">wynikających z wartości indywidualnego zestawu kolektorów słonecznych, paneli fotowoltaicznych wycenionych przez wykonawcę wyłonionego w drodze postępowania o udzielenie zamówienia publicznego </w:t>
      </w:r>
    </w:p>
    <w:p w:rsidR="001C49EA" w:rsidRPr="00F523CA" w:rsidRDefault="00B7487D" w:rsidP="00F523CA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deklaracja zapłaty</w:t>
      </w:r>
      <w:r w:rsidR="00DA52DD" w:rsidRPr="00F523CA">
        <w:rPr>
          <w:rFonts w:asciiTheme="majorHAnsi" w:hAnsiTheme="majorHAnsi"/>
          <w:sz w:val="24"/>
          <w:szCs w:val="24"/>
        </w:rPr>
        <w:t xml:space="preserve"> </w:t>
      </w:r>
      <w:r w:rsidR="00036E12">
        <w:rPr>
          <w:rFonts w:asciiTheme="majorHAnsi" w:hAnsiTheme="majorHAnsi"/>
          <w:sz w:val="24"/>
          <w:szCs w:val="24"/>
        </w:rPr>
        <w:t>udziału finansowego</w:t>
      </w:r>
      <w:r w:rsidR="00036E12" w:rsidRPr="00F523CA">
        <w:rPr>
          <w:rFonts w:asciiTheme="majorHAnsi" w:hAnsiTheme="majorHAnsi"/>
          <w:sz w:val="24"/>
          <w:szCs w:val="24"/>
        </w:rPr>
        <w:t xml:space="preserve"> </w:t>
      </w:r>
      <w:r w:rsidR="00DA52DD" w:rsidRPr="00F523CA">
        <w:rPr>
          <w:rFonts w:asciiTheme="majorHAnsi" w:hAnsiTheme="majorHAnsi"/>
          <w:sz w:val="24"/>
          <w:szCs w:val="24"/>
        </w:rPr>
        <w:t>w terminie 14 dni od wezwania przez Gminę na rachunek Gminy wskazany w wezwaniu</w:t>
      </w:r>
      <w:r w:rsidR="00036E12">
        <w:rPr>
          <w:rFonts w:asciiTheme="majorHAnsi" w:hAnsiTheme="majorHAnsi"/>
          <w:sz w:val="24"/>
          <w:szCs w:val="24"/>
        </w:rPr>
        <w:t>,</w:t>
      </w:r>
    </w:p>
    <w:p w:rsidR="00DA52DD" w:rsidRPr="00F523CA" w:rsidRDefault="00B435E7" w:rsidP="00F523CA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odpowiednie poszycie dachu. </w:t>
      </w:r>
      <w:r w:rsidR="00F523CA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Nie dopuszcza się montażu instalacji OZE (instalacji fotowoltaicznej i solarnej) na </w:t>
      </w:r>
      <w:r w:rsidR="00587BB4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dachach </w:t>
      </w:r>
      <w:r w:rsidR="00F523CA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>budynk</w:t>
      </w:r>
      <w:r w:rsidR="00587BB4">
        <w:rPr>
          <w:rFonts w:asciiTheme="majorHAnsi" w:hAnsiTheme="majorHAnsi"/>
          <w:color w:val="000000"/>
          <w:sz w:val="24"/>
          <w:szCs w:val="24"/>
          <w:lang w:eastAsia="pl-PL" w:bidi="pl-PL"/>
        </w:rPr>
        <w:t>ów</w:t>
      </w:r>
      <w:r w:rsidR="00F523CA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</w:t>
      </w:r>
      <w:r w:rsidR="00587BB4">
        <w:rPr>
          <w:rFonts w:asciiTheme="majorHAnsi" w:hAnsiTheme="majorHAnsi"/>
          <w:color w:val="000000"/>
          <w:sz w:val="24"/>
          <w:szCs w:val="24"/>
          <w:lang w:eastAsia="pl-PL" w:bidi="pl-PL"/>
        </w:rPr>
        <w:t>pokrytych</w:t>
      </w:r>
      <w:r w:rsidR="00F523CA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 materiałami lub wyrobami zawierającymi azbest,</w:t>
      </w:r>
    </w:p>
    <w:p w:rsidR="00C86804" w:rsidRPr="00C86804" w:rsidRDefault="00B435E7" w:rsidP="00C86804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>l</w:t>
      </w:r>
      <w:r w:rsidR="00F523CA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okalizacja inwestycji jest na terenie </w:t>
      </w:r>
      <w:r w:rsidR="00FE1693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Miasta </w:t>
      </w:r>
      <w:r w:rsidR="00FE1693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i </w:t>
      </w:r>
      <w:r w:rsidR="00F523CA" w:rsidRPr="00F523CA">
        <w:rPr>
          <w:rFonts w:asciiTheme="majorHAnsi" w:hAnsiTheme="majorHAnsi"/>
          <w:color w:val="000000"/>
          <w:sz w:val="24"/>
          <w:szCs w:val="24"/>
          <w:lang w:eastAsia="pl-PL" w:bidi="pl-PL"/>
        </w:rPr>
        <w:t>Gminy Morawica,</w:t>
      </w:r>
    </w:p>
    <w:p w:rsidR="00C86804" w:rsidRPr="00786893" w:rsidRDefault="00C86804" w:rsidP="00C86804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 w:rsidRPr="00C86804">
        <w:rPr>
          <w:rFonts w:asciiTheme="majorHAnsi" w:hAnsiTheme="majorHAnsi"/>
          <w:color w:val="000000"/>
          <w:sz w:val="24"/>
          <w:szCs w:val="24"/>
          <w:lang w:eastAsia="pl-PL" w:bidi="pl-PL"/>
        </w:rPr>
        <w:t>nie wy</w:t>
      </w: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korzystywanie instalacji OZE na </w:t>
      </w:r>
      <w:r w:rsidRPr="00C86804">
        <w:rPr>
          <w:rFonts w:asciiTheme="majorHAnsi" w:hAnsiTheme="majorHAnsi"/>
          <w:color w:val="000000"/>
          <w:sz w:val="24"/>
          <w:szCs w:val="24"/>
          <w:lang w:eastAsia="pl-PL" w:bidi="pl-PL"/>
        </w:rPr>
        <w:t>potrzeby prowadzenia działalności gospodarczej (w tym również działalności rolniczej lub agroturystycznej) na nieruchomo</w:t>
      </w: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>ści i/lub w budynku mieszkalnym,</w:t>
      </w:r>
    </w:p>
    <w:p w:rsidR="00786893" w:rsidRPr="00C86804" w:rsidRDefault="00786893" w:rsidP="00C86804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moc umowna wynikająca z umowy z Zakładem Energetycznym jest równa lub wyższa niż </w:t>
      </w:r>
      <w:r w:rsidR="00587BB4">
        <w:rPr>
          <w:rFonts w:asciiTheme="majorHAnsi" w:hAnsiTheme="majorHAnsi"/>
          <w:color w:val="000000"/>
          <w:sz w:val="24"/>
          <w:szCs w:val="24"/>
          <w:lang w:eastAsia="pl-PL" w:bidi="pl-PL"/>
        </w:rPr>
        <w:t xml:space="preserve">moc </w:t>
      </w:r>
      <w:r>
        <w:rPr>
          <w:rFonts w:asciiTheme="majorHAnsi" w:hAnsiTheme="majorHAnsi"/>
          <w:color w:val="000000"/>
          <w:sz w:val="24"/>
          <w:szCs w:val="24"/>
          <w:lang w:eastAsia="pl-PL" w:bidi="pl-PL"/>
        </w:rPr>
        <w:t>wnioskowana w ramach projektu,</w:t>
      </w:r>
    </w:p>
    <w:p w:rsidR="00F523CA" w:rsidRPr="00F70586" w:rsidRDefault="00B435E7" w:rsidP="00F523CA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eastAsia="pl-PL"/>
        </w:rPr>
        <w:t>b</w:t>
      </w:r>
      <w:r w:rsidR="00F523CA" w:rsidRPr="00F523CA">
        <w:rPr>
          <w:rFonts w:asciiTheme="majorHAnsi" w:hAnsiTheme="majorHAnsi" w:cs="Arial"/>
          <w:sz w:val="24"/>
          <w:szCs w:val="24"/>
          <w:lang w:eastAsia="pl-PL"/>
        </w:rPr>
        <w:t>rak zaległości w podatkach i opłatach lokalnych oraz innych należnościach wobec Gminy na dzień składania deklaracji uczestnictwa w projekcie. Dla osób posiadających zaległości o których mowa powyżej w dniu rozpoczęcia naboru ankiet kryterium będzie spełnione w przypadku ich opłacenia przed złożeniem  deklaracji i ankiety.</w:t>
      </w:r>
    </w:p>
    <w:p w:rsidR="00F70586" w:rsidRPr="00F523CA" w:rsidRDefault="00F70586" w:rsidP="00F523CA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655" w:hanging="3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eastAsia="pl-PL"/>
        </w:rPr>
        <w:t>zameldowanie na terenie Miasta i Gminy Morawica, dopuszczony jest także udział w projekcie osób niezameldowanych, pod warunkiem, że przedstawią kopię 1 st. PIT lub druk ZAP-3, w którym w rubryce pod nazwą miejsce zamieszkania podany jest adres na terenie Miasta i Gminy Morawica.</w:t>
      </w:r>
    </w:p>
    <w:p w:rsidR="00F523CA" w:rsidRDefault="00F523CA" w:rsidP="00F523CA">
      <w:pPr>
        <w:pStyle w:val="Teksttreci20"/>
        <w:shd w:val="clear" w:color="auto" w:fill="auto"/>
        <w:tabs>
          <w:tab w:val="left" w:pos="709"/>
        </w:tabs>
        <w:spacing w:before="0" w:line="276" w:lineRule="auto"/>
        <w:ind w:left="709" w:firstLine="0"/>
        <w:rPr>
          <w:rFonts w:asciiTheme="majorHAnsi" w:hAnsiTheme="majorHAnsi"/>
          <w:sz w:val="24"/>
          <w:szCs w:val="24"/>
        </w:rPr>
      </w:pPr>
    </w:p>
    <w:p w:rsidR="00E24E83" w:rsidRDefault="00E24E83" w:rsidP="00F523CA">
      <w:pPr>
        <w:pStyle w:val="Teksttreci20"/>
        <w:shd w:val="clear" w:color="auto" w:fill="auto"/>
        <w:tabs>
          <w:tab w:val="left" w:pos="709"/>
        </w:tabs>
        <w:spacing w:before="0" w:line="276" w:lineRule="auto"/>
        <w:ind w:left="709" w:firstLine="0"/>
        <w:rPr>
          <w:rFonts w:asciiTheme="majorHAnsi" w:hAnsiTheme="majorHAnsi"/>
          <w:sz w:val="24"/>
          <w:szCs w:val="24"/>
        </w:rPr>
      </w:pPr>
    </w:p>
    <w:p w:rsidR="00E24E83" w:rsidRDefault="00E24E83" w:rsidP="00F523CA">
      <w:pPr>
        <w:pStyle w:val="Teksttreci20"/>
        <w:shd w:val="clear" w:color="auto" w:fill="auto"/>
        <w:tabs>
          <w:tab w:val="left" w:pos="709"/>
        </w:tabs>
        <w:spacing w:before="0" w:line="276" w:lineRule="auto"/>
        <w:ind w:left="709" w:firstLine="0"/>
        <w:rPr>
          <w:rFonts w:asciiTheme="majorHAnsi" w:hAnsiTheme="majorHAnsi"/>
          <w:sz w:val="24"/>
          <w:szCs w:val="24"/>
        </w:rPr>
      </w:pPr>
    </w:p>
    <w:p w:rsidR="00B435E7" w:rsidRDefault="00B435E7" w:rsidP="00B435E7">
      <w:pPr>
        <w:pStyle w:val="Teksttreci20"/>
        <w:shd w:val="clear" w:color="auto" w:fill="auto"/>
        <w:tabs>
          <w:tab w:val="left" w:pos="709"/>
        </w:tabs>
        <w:spacing w:before="0" w:line="276" w:lineRule="auto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B435E7">
        <w:rPr>
          <w:rFonts w:asciiTheme="majorHAnsi" w:hAnsiTheme="majorHAnsi"/>
          <w:b/>
          <w:sz w:val="24"/>
          <w:szCs w:val="24"/>
        </w:rPr>
        <w:lastRenderedPageBreak/>
        <w:t>Kryteria punktowe:</w:t>
      </w:r>
    </w:p>
    <w:p w:rsidR="002D5F18" w:rsidRPr="002D5F18" w:rsidRDefault="002D5F18" w:rsidP="009C53B7">
      <w:pPr>
        <w:pStyle w:val="Teksttreci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Maksymalna liczba punktów do uzyskania w kryteriach punktowych wynosi </w:t>
      </w:r>
      <w:r w:rsidR="00835EC8">
        <w:rPr>
          <w:rFonts w:asciiTheme="majorHAnsi" w:hAnsiTheme="majorHAnsi"/>
          <w:sz w:val="24"/>
          <w:szCs w:val="24"/>
        </w:rPr>
        <w:t xml:space="preserve">15 </w:t>
      </w:r>
      <w:r w:rsidR="00587BB4">
        <w:rPr>
          <w:rFonts w:asciiTheme="majorHAnsi" w:hAnsiTheme="majorHAnsi"/>
          <w:sz w:val="24"/>
          <w:szCs w:val="24"/>
        </w:rPr>
        <w:t>bez względu na rodzaj</w:t>
      </w:r>
      <w:r w:rsidR="001037BF">
        <w:rPr>
          <w:rFonts w:asciiTheme="majorHAnsi" w:hAnsiTheme="majorHAnsi"/>
          <w:sz w:val="24"/>
          <w:szCs w:val="24"/>
        </w:rPr>
        <w:t xml:space="preserve"> instalacji </w:t>
      </w:r>
      <w:proofErr w:type="spellStart"/>
      <w:r w:rsidR="001037BF">
        <w:rPr>
          <w:rFonts w:asciiTheme="majorHAnsi" w:hAnsiTheme="majorHAnsi"/>
          <w:sz w:val="24"/>
          <w:szCs w:val="24"/>
        </w:rPr>
        <w:t>oze</w:t>
      </w:r>
      <w:proofErr w:type="spellEnd"/>
      <w:r w:rsidR="008F67E1">
        <w:rPr>
          <w:rFonts w:asciiTheme="majorHAnsi" w:hAnsiTheme="majorHAnsi"/>
          <w:sz w:val="24"/>
          <w:szCs w:val="24"/>
        </w:rPr>
        <w:t>.</w:t>
      </w:r>
    </w:p>
    <w:p w:rsidR="00DA52DD" w:rsidRPr="00972DBA" w:rsidRDefault="00DA52DD" w:rsidP="00DA52DD">
      <w:pPr>
        <w:pStyle w:val="Teksttreci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677" w:type="dxa"/>
        <w:tblInd w:w="108" w:type="dxa"/>
        <w:tblLook w:val="04A0" w:firstRow="1" w:lastRow="0" w:firstColumn="1" w:lastColumn="0" w:noHBand="0" w:noVBand="1"/>
      </w:tblPr>
      <w:tblGrid>
        <w:gridCol w:w="675"/>
        <w:gridCol w:w="2410"/>
        <w:gridCol w:w="4145"/>
        <w:gridCol w:w="2447"/>
      </w:tblGrid>
      <w:tr w:rsidR="000A6844" w:rsidRPr="005A546C" w:rsidTr="00E24E83">
        <w:tc>
          <w:tcPr>
            <w:tcW w:w="675" w:type="dxa"/>
            <w:shd w:val="clear" w:color="auto" w:fill="F2F2F2" w:themeFill="background1" w:themeFillShade="F2"/>
          </w:tcPr>
          <w:p w:rsidR="000A6844" w:rsidRPr="005A546C" w:rsidRDefault="000A6844" w:rsidP="00840B91">
            <w:pPr>
              <w:pStyle w:val="Nagwek10"/>
              <w:shd w:val="clear" w:color="auto" w:fill="auto"/>
              <w:spacing w:before="0" w:after="271" w:line="276" w:lineRule="auto"/>
              <w:ind w:right="2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A546C">
              <w:rPr>
                <w:rFonts w:asciiTheme="majorHAnsi" w:hAnsiTheme="majorHAnsi"/>
                <w:b w:val="0"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A6844" w:rsidRPr="005A546C" w:rsidRDefault="000A6844" w:rsidP="00840B91">
            <w:pPr>
              <w:pStyle w:val="Nagwek10"/>
              <w:shd w:val="clear" w:color="auto" w:fill="auto"/>
              <w:spacing w:before="0" w:after="271" w:line="276" w:lineRule="auto"/>
              <w:ind w:right="2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A546C">
              <w:rPr>
                <w:rFonts w:asciiTheme="majorHAnsi" w:hAnsiTheme="majorHAnsi"/>
                <w:b w:val="0"/>
                <w:sz w:val="24"/>
                <w:szCs w:val="24"/>
              </w:rPr>
              <w:t>Nazwa kryterium</w:t>
            </w:r>
          </w:p>
        </w:tc>
        <w:tc>
          <w:tcPr>
            <w:tcW w:w="4145" w:type="dxa"/>
            <w:shd w:val="clear" w:color="auto" w:fill="F2F2F2" w:themeFill="background1" w:themeFillShade="F2"/>
          </w:tcPr>
          <w:p w:rsidR="000A6844" w:rsidRPr="005A546C" w:rsidRDefault="000A6844" w:rsidP="00840B91">
            <w:pPr>
              <w:pStyle w:val="Nagwek10"/>
              <w:shd w:val="clear" w:color="auto" w:fill="auto"/>
              <w:spacing w:before="0" w:after="271" w:line="276" w:lineRule="auto"/>
              <w:ind w:right="2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A546C">
              <w:rPr>
                <w:rFonts w:asciiTheme="majorHAnsi" w:hAnsiTheme="majorHAnsi"/>
                <w:b w:val="0"/>
                <w:sz w:val="24"/>
                <w:szCs w:val="24"/>
              </w:rPr>
              <w:t>Opis kryterium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:rsidR="000A6844" w:rsidRPr="005A546C" w:rsidRDefault="000A6844" w:rsidP="00840B91">
            <w:pPr>
              <w:pStyle w:val="Nagwek10"/>
              <w:shd w:val="clear" w:color="auto" w:fill="auto"/>
              <w:spacing w:before="0" w:after="271" w:line="276" w:lineRule="auto"/>
              <w:ind w:right="2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A546C">
              <w:rPr>
                <w:rFonts w:asciiTheme="majorHAnsi" w:hAnsiTheme="majorHAnsi"/>
                <w:b w:val="0"/>
                <w:sz w:val="24"/>
                <w:szCs w:val="24"/>
              </w:rPr>
              <w:t>Punktacja</w:t>
            </w:r>
          </w:p>
        </w:tc>
      </w:tr>
      <w:tr w:rsidR="00B435E7" w:rsidRPr="005A546C" w:rsidTr="00F70586">
        <w:trPr>
          <w:trHeight w:val="1941"/>
        </w:trPr>
        <w:tc>
          <w:tcPr>
            <w:tcW w:w="675" w:type="dxa"/>
            <w:vAlign w:val="center"/>
          </w:tcPr>
          <w:p w:rsidR="00B435E7" w:rsidRPr="005A546C" w:rsidRDefault="00CF0A9D" w:rsidP="004451E8">
            <w:pPr>
              <w:pStyle w:val="Nagwek10"/>
              <w:shd w:val="clear" w:color="auto" w:fill="auto"/>
              <w:spacing w:before="0" w:after="271" w:line="276" w:lineRule="auto"/>
              <w:ind w:right="20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B435E7" w:rsidRPr="003557AF" w:rsidRDefault="00EC7451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Wnioskowana moc instalacji</w:t>
            </w:r>
          </w:p>
        </w:tc>
        <w:tc>
          <w:tcPr>
            <w:tcW w:w="4145" w:type="dxa"/>
            <w:vAlign w:val="center"/>
          </w:tcPr>
          <w:p w:rsidR="00B435E7" w:rsidRDefault="00EC7451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Preferowane będą deklaracje, których wnioskowana moc instalacji w najwyższym stopniu pokrywa obecne zużycie energii</w:t>
            </w:r>
            <w:r w:rsidR="00F32FFB">
              <w:rPr>
                <w:rFonts w:asciiTheme="majorHAnsi" w:hAnsiTheme="majorHAnsi"/>
                <w:b w:val="0"/>
                <w:szCs w:val="24"/>
              </w:rPr>
              <w:t>.</w:t>
            </w:r>
            <w:r w:rsidR="00587BB4">
              <w:rPr>
                <w:rFonts w:asciiTheme="majorHAnsi" w:hAnsiTheme="majorHAnsi"/>
                <w:b w:val="0"/>
                <w:szCs w:val="24"/>
              </w:rPr>
              <w:t xml:space="preserve"> Pod pojęciem „obecne zużycie energii” rozumiane jest </w:t>
            </w:r>
            <w:r w:rsidR="00494012">
              <w:rPr>
                <w:rFonts w:asciiTheme="majorHAnsi" w:hAnsiTheme="majorHAnsi"/>
                <w:b w:val="0"/>
                <w:szCs w:val="24"/>
              </w:rPr>
              <w:t xml:space="preserve">łączne </w:t>
            </w:r>
            <w:r w:rsidR="00587BB4">
              <w:rPr>
                <w:rFonts w:asciiTheme="majorHAnsi" w:hAnsiTheme="majorHAnsi"/>
                <w:b w:val="0"/>
                <w:szCs w:val="24"/>
              </w:rPr>
              <w:t xml:space="preserve">zużycie energii elektrycznej w </w:t>
            </w:r>
            <w:r w:rsidR="00494012">
              <w:rPr>
                <w:rFonts w:asciiTheme="majorHAnsi" w:hAnsiTheme="majorHAnsi"/>
                <w:b w:val="0"/>
                <w:szCs w:val="24"/>
              </w:rPr>
              <w:t xml:space="preserve">całym </w:t>
            </w:r>
            <w:r w:rsidR="00587BB4">
              <w:rPr>
                <w:rFonts w:asciiTheme="majorHAnsi" w:hAnsiTheme="majorHAnsi"/>
                <w:b w:val="0"/>
                <w:szCs w:val="24"/>
              </w:rPr>
              <w:t xml:space="preserve">2016r. </w:t>
            </w:r>
            <w:r w:rsidR="00494012">
              <w:rPr>
                <w:rFonts w:asciiTheme="majorHAnsi" w:hAnsiTheme="majorHAnsi"/>
                <w:b w:val="0"/>
                <w:szCs w:val="24"/>
              </w:rPr>
              <w:t xml:space="preserve">w lokalizacji, której dotyczy deklaracja mieszkańca, </w:t>
            </w:r>
            <w:r w:rsidR="00587BB4">
              <w:rPr>
                <w:rFonts w:asciiTheme="majorHAnsi" w:hAnsiTheme="majorHAnsi"/>
                <w:b w:val="0"/>
                <w:szCs w:val="24"/>
              </w:rPr>
              <w:t>potwierdzone przez dostawcę energii.</w:t>
            </w:r>
            <w:r w:rsidR="00494012">
              <w:rPr>
                <w:rFonts w:asciiTheme="majorHAnsi" w:hAnsiTheme="majorHAnsi"/>
                <w:b w:val="0"/>
                <w:szCs w:val="24"/>
              </w:rPr>
              <w:t xml:space="preserve"> </w:t>
            </w:r>
          </w:p>
          <w:p w:rsidR="00494012" w:rsidRPr="003557AF" w:rsidRDefault="00494012" w:rsidP="00494012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W przypadku budynków, w których mieszkaniec nie jest w stanie wykazać jakie było łączne zużycie energii elektrycznej w całym 2016r. (np. z tego powodu, że budynek nie był jeszcze zamieszkany) przyznaje się w tym kryterium 0 pkt. </w:t>
            </w:r>
          </w:p>
        </w:tc>
        <w:tc>
          <w:tcPr>
            <w:tcW w:w="2447" w:type="dxa"/>
            <w:vAlign w:val="center"/>
          </w:tcPr>
          <w:p w:rsidR="00721AF0" w:rsidRDefault="00800B8C" w:rsidP="004451E8">
            <w:pPr>
              <w:pStyle w:val="Nagwek10"/>
              <w:numPr>
                <w:ilvl w:val="0"/>
                <w:numId w:val="21"/>
              </w:numPr>
              <w:shd w:val="clear" w:color="auto" w:fill="auto"/>
              <w:tabs>
                <w:tab w:val="left" w:pos="459"/>
              </w:tabs>
              <w:spacing w:before="0" w:after="271" w:line="240" w:lineRule="auto"/>
              <w:ind w:left="459" w:right="20" w:hanging="284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 pkt</w:t>
            </w:r>
            <w:r w:rsidR="00FA4F1E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- </w:t>
            </w:r>
            <w:r w:rsidR="00E24E83">
              <w:rPr>
                <w:rFonts w:asciiTheme="majorHAnsi" w:hAnsiTheme="majorHAnsi"/>
                <w:b w:val="0"/>
                <w:szCs w:val="24"/>
              </w:rPr>
              <w:t>Wnioskowana instalacja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OZE pokrywa </w:t>
            </w:r>
            <w:r w:rsidR="00E24E83">
              <w:rPr>
                <w:rFonts w:asciiTheme="majorHAnsi" w:hAnsiTheme="majorHAnsi"/>
                <w:b w:val="0"/>
                <w:szCs w:val="24"/>
              </w:rPr>
              <w:t>81</w:t>
            </w:r>
            <w:r>
              <w:rPr>
                <w:rFonts w:asciiTheme="majorHAnsi" w:hAnsiTheme="majorHAnsi"/>
                <w:b w:val="0"/>
                <w:szCs w:val="24"/>
              </w:rPr>
              <w:t xml:space="preserve">% - 100% </w:t>
            </w:r>
            <w:r w:rsidR="00587BB4">
              <w:rPr>
                <w:rFonts w:asciiTheme="majorHAnsi" w:hAnsiTheme="majorHAnsi"/>
                <w:b w:val="0"/>
                <w:szCs w:val="24"/>
              </w:rPr>
              <w:t xml:space="preserve">(lub powyżej) </w:t>
            </w:r>
            <w:r>
              <w:rPr>
                <w:rFonts w:asciiTheme="majorHAnsi" w:hAnsiTheme="majorHAnsi"/>
                <w:b w:val="0"/>
                <w:szCs w:val="24"/>
              </w:rPr>
              <w:t>obecne</w:t>
            </w:r>
            <w:r w:rsidR="00587BB4">
              <w:rPr>
                <w:rFonts w:asciiTheme="majorHAnsi" w:hAnsiTheme="majorHAnsi"/>
                <w:b w:val="0"/>
                <w:szCs w:val="24"/>
              </w:rPr>
              <w:t>go zużycia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energii</w:t>
            </w:r>
            <w:r w:rsidR="00587BB4">
              <w:rPr>
                <w:rFonts w:asciiTheme="majorHAnsi" w:hAnsiTheme="majorHAnsi"/>
                <w:b w:val="0"/>
                <w:szCs w:val="24"/>
              </w:rPr>
              <w:t xml:space="preserve"> </w:t>
            </w:r>
          </w:p>
          <w:p w:rsidR="00800B8C" w:rsidRDefault="00800B8C" w:rsidP="004451E8">
            <w:pPr>
              <w:pStyle w:val="Nagwek10"/>
              <w:numPr>
                <w:ilvl w:val="0"/>
                <w:numId w:val="21"/>
              </w:numPr>
              <w:shd w:val="clear" w:color="auto" w:fill="auto"/>
              <w:tabs>
                <w:tab w:val="left" w:pos="459"/>
              </w:tabs>
              <w:spacing w:before="0" w:after="271" w:line="240" w:lineRule="auto"/>
              <w:ind w:left="459" w:right="20" w:hanging="284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 pkt</w:t>
            </w:r>
            <w:r w:rsidR="00FA4F1E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– </w:t>
            </w:r>
            <w:r w:rsidR="00E24E83">
              <w:rPr>
                <w:rFonts w:asciiTheme="majorHAnsi" w:hAnsiTheme="majorHAnsi"/>
                <w:b w:val="0"/>
                <w:szCs w:val="24"/>
              </w:rPr>
              <w:t>Wnioskowana instalacja OZE pokrywa 71</w:t>
            </w:r>
            <w:r>
              <w:rPr>
                <w:rFonts w:asciiTheme="majorHAnsi" w:hAnsiTheme="majorHAnsi"/>
                <w:b w:val="0"/>
                <w:szCs w:val="24"/>
              </w:rPr>
              <w:t>% - 80% obecne</w:t>
            </w:r>
            <w:r w:rsidR="00036E12">
              <w:rPr>
                <w:rFonts w:asciiTheme="majorHAnsi" w:hAnsiTheme="majorHAnsi"/>
                <w:b w:val="0"/>
                <w:szCs w:val="24"/>
              </w:rPr>
              <w:t>go zużycia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energii</w:t>
            </w:r>
          </w:p>
          <w:p w:rsidR="00800B8C" w:rsidRDefault="00800B8C" w:rsidP="004451E8">
            <w:pPr>
              <w:pStyle w:val="Nagwek10"/>
              <w:numPr>
                <w:ilvl w:val="0"/>
                <w:numId w:val="21"/>
              </w:numPr>
              <w:shd w:val="clear" w:color="auto" w:fill="auto"/>
              <w:tabs>
                <w:tab w:val="left" w:pos="459"/>
              </w:tabs>
              <w:spacing w:before="0" w:after="271" w:line="240" w:lineRule="auto"/>
              <w:ind w:left="459" w:right="20" w:hanging="284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3 pkt</w:t>
            </w:r>
            <w:r w:rsidR="00FA4F1E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– </w:t>
            </w:r>
            <w:r w:rsidR="00E24E83">
              <w:rPr>
                <w:rFonts w:asciiTheme="majorHAnsi" w:hAnsiTheme="majorHAnsi"/>
                <w:b w:val="0"/>
                <w:szCs w:val="24"/>
              </w:rPr>
              <w:t>Wnioskowana instalacja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OZE pokrywa </w:t>
            </w:r>
            <w:r w:rsidR="00E24E83">
              <w:rPr>
                <w:rFonts w:asciiTheme="majorHAnsi" w:hAnsiTheme="majorHAnsi"/>
                <w:b w:val="0"/>
                <w:szCs w:val="24"/>
              </w:rPr>
              <w:t>61% - 70% obecne</w:t>
            </w:r>
            <w:r w:rsidR="00036E12">
              <w:rPr>
                <w:rFonts w:asciiTheme="majorHAnsi" w:hAnsiTheme="majorHAnsi"/>
                <w:b w:val="0"/>
                <w:szCs w:val="24"/>
              </w:rPr>
              <w:t>go zużycia</w:t>
            </w:r>
            <w:r w:rsidR="00E24E83">
              <w:rPr>
                <w:rFonts w:asciiTheme="majorHAnsi" w:hAnsiTheme="majorHAnsi"/>
                <w:b w:val="0"/>
                <w:szCs w:val="24"/>
              </w:rPr>
              <w:t xml:space="preserve"> energii</w:t>
            </w:r>
          </w:p>
          <w:p w:rsidR="00E24E83" w:rsidRDefault="00E24E83" w:rsidP="004451E8">
            <w:pPr>
              <w:pStyle w:val="Nagwek10"/>
              <w:numPr>
                <w:ilvl w:val="0"/>
                <w:numId w:val="21"/>
              </w:numPr>
              <w:shd w:val="clear" w:color="auto" w:fill="auto"/>
              <w:tabs>
                <w:tab w:val="left" w:pos="459"/>
              </w:tabs>
              <w:spacing w:before="0" w:after="271" w:line="240" w:lineRule="auto"/>
              <w:ind w:left="459" w:right="20" w:hanging="284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 pkt</w:t>
            </w:r>
            <w:r w:rsidR="00FA4F1E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– Wnioskowana instalacja OZE pokrywa 51% - 60% obecne</w:t>
            </w:r>
            <w:r w:rsidR="00036E12">
              <w:rPr>
                <w:rFonts w:asciiTheme="majorHAnsi" w:hAnsiTheme="majorHAnsi"/>
                <w:b w:val="0"/>
                <w:szCs w:val="24"/>
              </w:rPr>
              <w:t>go zużycia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energii</w:t>
            </w:r>
          </w:p>
          <w:p w:rsidR="00E24E83" w:rsidRDefault="00FA4F1E" w:rsidP="004451E8">
            <w:pPr>
              <w:pStyle w:val="Nagwek10"/>
              <w:numPr>
                <w:ilvl w:val="0"/>
                <w:numId w:val="21"/>
              </w:numPr>
              <w:shd w:val="clear" w:color="auto" w:fill="auto"/>
              <w:tabs>
                <w:tab w:val="left" w:pos="459"/>
              </w:tabs>
              <w:spacing w:before="0" w:after="271" w:line="240" w:lineRule="auto"/>
              <w:ind w:left="459" w:right="20" w:hanging="284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1 pkt. </w:t>
            </w:r>
            <w:r w:rsidR="00E24E83">
              <w:rPr>
                <w:rFonts w:asciiTheme="majorHAnsi" w:hAnsiTheme="majorHAnsi"/>
                <w:b w:val="0"/>
                <w:szCs w:val="24"/>
              </w:rPr>
              <w:t>– Wnioskowana instalacja OZE pokrywa 41% - 50% obecnego zużycia energii</w:t>
            </w:r>
          </w:p>
          <w:p w:rsidR="00E24E83" w:rsidRPr="003557AF" w:rsidRDefault="00E24E83" w:rsidP="004451E8">
            <w:pPr>
              <w:pStyle w:val="Nagwek10"/>
              <w:numPr>
                <w:ilvl w:val="0"/>
                <w:numId w:val="21"/>
              </w:numPr>
              <w:shd w:val="clear" w:color="auto" w:fill="auto"/>
              <w:tabs>
                <w:tab w:val="left" w:pos="459"/>
              </w:tabs>
              <w:spacing w:before="0" w:after="271" w:line="240" w:lineRule="auto"/>
              <w:ind w:left="459" w:right="20" w:hanging="284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0 pkt</w:t>
            </w:r>
            <w:r w:rsidR="00FA4F1E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– Wnioskowana instalacja OZE pokrywa mniej niż 40% obecnego zużycia energii</w:t>
            </w:r>
          </w:p>
        </w:tc>
      </w:tr>
      <w:tr w:rsidR="003557AF" w:rsidRPr="005A546C" w:rsidTr="004451E8">
        <w:tc>
          <w:tcPr>
            <w:tcW w:w="675" w:type="dxa"/>
            <w:vAlign w:val="center"/>
          </w:tcPr>
          <w:p w:rsidR="003557AF" w:rsidRPr="005A546C" w:rsidRDefault="00CF0A9D" w:rsidP="004451E8">
            <w:pPr>
              <w:pStyle w:val="Nagwek10"/>
              <w:shd w:val="clear" w:color="auto" w:fill="auto"/>
              <w:spacing w:before="0" w:after="271" w:line="276" w:lineRule="auto"/>
              <w:ind w:right="20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3557AF" w:rsidRDefault="003557AF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Sposób ogrzewania ciepłej wody użytkowej</w:t>
            </w:r>
            <w:r w:rsidR="00C86804">
              <w:rPr>
                <w:rFonts w:asciiTheme="majorHAnsi" w:hAnsiTheme="majorHAnsi"/>
                <w:b w:val="0"/>
                <w:szCs w:val="24"/>
              </w:rPr>
              <w:t xml:space="preserve"> (</w:t>
            </w:r>
            <w:proofErr w:type="spellStart"/>
            <w:r w:rsidR="00C86804">
              <w:rPr>
                <w:rFonts w:asciiTheme="majorHAnsi" w:hAnsiTheme="majorHAnsi"/>
                <w:b w:val="0"/>
                <w:szCs w:val="24"/>
              </w:rPr>
              <w:t>c.w.u</w:t>
            </w:r>
            <w:proofErr w:type="spellEnd"/>
            <w:r w:rsidR="00C86804">
              <w:rPr>
                <w:rFonts w:asciiTheme="majorHAnsi" w:hAnsiTheme="majorHAnsi"/>
                <w:b w:val="0"/>
                <w:szCs w:val="24"/>
              </w:rPr>
              <w:t>)</w:t>
            </w:r>
          </w:p>
          <w:p w:rsidR="00F70586" w:rsidRPr="003557AF" w:rsidRDefault="00F70586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94012" w:rsidRDefault="00CF0A9D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Preferowane będą budynki, które do ogrzewania c.w.u. </w:t>
            </w:r>
            <w:r w:rsidR="00F440B8">
              <w:rPr>
                <w:rFonts w:asciiTheme="majorHAnsi" w:hAnsiTheme="majorHAnsi"/>
                <w:b w:val="0"/>
                <w:szCs w:val="24"/>
              </w:rPr>
              <w:t xml:space="preserve">wykorzystują </w:t>
            </w:r>
            <w:r w:rsidR="00036E12">
              <w:rPr>
                <w:rFonts w:asciiTheme="majorHAnsi" w:hAnsiTheme="majorHAnsi"/>
                <w:b w:val="0"/>
                <w:szCs w:val="24"/>
              </w:rPr>
              <w:t xml:space="preserve">na dzień składania deklaracji </w:t>
            </w:r>
            <w:r w:rsidR="00F440B8">
              <w:rPr>
                <w:rFonts w:asciiTheme="majorHAnsi" w:hAnsiTheme="majorHAnsi"/>
                <w:b w:val="0"/>
                <w:szCs w:val="24"/>
              </w:rPr>
              <w:t xml:space="preserve">ogrzewanie </w:t>
            </w:r>
            <w:r w:rsidR="00494012">
              <w:rPr>
                <w:rFonts w:asciiTheme="majorHAnsi" w:hAnsiTheme="majorHAnsi"/>
                <w:b w:val="0"/>
                <w:szCs w:val="24"/>
              </w:rPr>
              <w:t>na paliwo stałe (np. węgiel, drewno)</w:t>
            </w:r>
            <w:r w:rsidR="00F440B8">
              <w:rPr>
                <w:rFonts w:asciiTheme="majorHAnsi" w:hAnsiTheme="majorHAnsi"/>
                <w:b w:val="0"/>
                <w:szCs w:val="24"/>
              </w:rPr>
              <w:t>, które niesie za sobą największą emisję CO</w:t>
            </w:r>
            <w:r w:rsidR="00F440B8" w:rsidRPr="00F440B8">
              <w:rPr>
                <w:rFonts w:asciiTheme="majorHAnsi" w:hAnsiTheme="majorHAnsi"/>
                <w:b w:val="0"/>
                <w:szCs w:val="24"/>
                <w:vertAlign w:val="subscript"/>
              </w:rPr>
              <w:t>2</w:t>
            </w:r>
            <w:r w:rsidR="00F440B8">
              <w:rPr>
                <w:rFonts w:asciiTheme="majorHAnsi" w:hAnsiTheme="majorHAnsi"/>
                <w:b w:val="0"/>
                <w:szCs w:val="24"/>
                <w:vertAlign w:val="subscript"/>
              </w:rPr>
              <w:t xml:space="preserve"> </w:t>
            </w:r>
            <w:r w:rsidR="00F440B8">
              <w:rPr>
                <w:rFonts w:asciiTheme="majorHAnsi" w:hAnsiTheme="majorHAnsi"/>
                <w:b w:val="0"/>
                <w:szCs w:val="24"/>
              </w:rPr>
              <w:t>do środowiska.</w:t>
            </w:r>
            <w:r w:rsidR="00494012">
              <w:rPr>
                <w:rFonts w:asciiTheme="majorHAnsi" w:hAnsiTheme="majorHAnsi"/>
                <w:b w:val="0"/>
                <w:szCs w:val="24"/>
              </w:rPr>
              <w:t xml:space="preserve"> </w:t>
            </w:r>
          </w:p>
          <w:p w:rsidR="003557AF" w:rsidRPr="00F440B8" w:rsidRDefault="00494012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(kryterium dot. tylko instalacji solarnych, w przypadku instalacji fotowoltaicznych przyznaje się w tym kryterium maksymalną ilość 5 pkt. </w:t>
            </w:r>
            <w:r w:rsidR="00140C78">
              <w:rPr>
                <w:rFonts w:asciiTheme="majorHAnsi" w:hAnsiTheme="majorHAnsi"/>
                <w:b w:val="0"/>
                <w:szCs w:val="24"/>
              </w:rPr>
              <w:t>bez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względu na sposób ogrzewania c.w.u.)</w:t>
            </w:r>
          </w:p>
        </w:tc>
        <w:tc>
          <w:tcPr>
            <w:tcW w:w="2447" w:type="dxa"/>
            <w:vAlign w:val="center"/>
          </w:tcPr>
          <w:p w:rsidR="003557AF" w:rsidRDefault="003557AF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Ogrzewanie </w:t>
            </w:r>
            <w:r w:rsidR="00F70586">
              <w:rPr>
                <w:rFonts w:asciiTheme="majorHAnsi" w:hAnsiTheme="majorHAnsi"/>
                <w:b w:val="0"/>
                <w:szCs w:val="24"/>
              </w:rPr>
              <w:t>na paliwo stałe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– 5 pkt</w:t>
            </w:r>
          </w:p>
          <w:p w:rsidR="004451E8" w:rsidRDefault="003557AF" w:rsidP="004451E8">
            <w:pPr>
              <w:pStyle w:val="Nagwek10"/>
              <w:shd w:val="clear" w:color="auto" w:fill="auto"/>
              <w:spacing w:before="0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Inne ogrzewanie –</w:t>
            </w:r>
            <w:r w:rsidR="004451E8">
              <w:rPr>
                <w:rFonts w:asciiTheme="majorHAnsi" w:hAnsiTheme="majorHAnsi"/>
                <w:b w:val="0"/>
                <w:szCs w:val="24"/>
              </w:rPr>
              <w:t xml:space="preserve"> </w:t>
            </w:r>
          </w:p>
          <w:p w:rsidR="003557AF" w:rsidRPr="003557AF" w:rsidRDefault="004451E8" w:rsidP="004451E8">
            <w:pPr>
              <w:pStyle w:val="Nagwek10"/>
              <w:shd w:val="clear" w:color="auto" w:fill="auto"/>
              <w:spacing w:before="0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0 </w:t>
            </w:r>
            <w:r w:rsidR="003557AF">
              <w:rPr>
                <w:rFonts w:asciiTheme="majorHAnsi" w:hAnsiTheme="majorHAnsi"/>
                <w:b w:val="0"/>
                <w:szCs w:val="24"/>
              </w:rPr>
              <w:t>pkt</w:t>
            </w:r>
          </w:p>
        </w:tc>
      </w:tr>
      <w:tr w:rsidR="003557AF" w:rsidRPr="005A546C" w:rsidTr="004451E8">
        <w:tc>
          <w:tcPr>
            <w:tcW w:w="675" w:type="dxa"/>
            <w:vAlign w:val="center"/>
          </w:tcPr>
          <w:p w:rsidR="003557AF" w:rsidRPr="005A546C" w:rsidRDefault="00CF0A9D" w:rsidP="004451E8">
            <w:pPr>
              <w:pStyle w:val="Nagwek10"/>
              <w:shd w:val="clear" w:color="auto" w:fill="auto"/>
              <w:spacing w:before="0" w:after="271" w:line="276" w:lineRule="auto"/>
              <w:ind w:right="20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3557AF" w:rsidRDefault="000D52B7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Gospodarstwa dotknięte problemem ubóstwa energetycznego</w:t>
            </w:r>
          </w:p>
        </w:tc>
        <w:tc>
          <w:tcPr>
            <w:tcW w:w="4145" w:type="dxa"/>
            <w:vAlign w:val="center"/>
          </w:tcPr>
          <w:p w:rsidR="00041FE1" w:rsidRPr="00041FE1" w:rsidRDefault="00036E12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W związku z tym, że w ramach konkursu nr RPSW.03.01.00-IZ.00-26-105/17 premiowane są</w:t>
            </w:r>
            <w:r w:rsidR="00041FE1" w:rsidRPr="00041FE1">
              <w:rPr>
                <w:rFonts w:asciiTheme="majorHAnsi" w:eastAsia="Times New Roman" w:hAnsiTheme="majorHAnsi" w:cs="Arial"/>
                <w:lang w:eastAsia="pl-PL"/>
              </w:rPr>
              <w:t xml:space="preserve"> projekty, których realizacja skutkować będzie objęciem jak największej liczby gospodarstw domowych, w których zainstalowane będzie OZE, dotkniętych  problemem ubóstwa energetycznego</w:t>
            </w:r>
            <w:r>
              <w:rPr>
                <w:rFonts w:asciiTheme="majorHAnsi" w:eastAsia="Times New Roman" w:hAnsiTheme="majorHAnsi" w:cs="Arial"/>
                <w:lang w:eastAsia="pl-PL"/>
              </w:rPr>
              <w:t xml:space="preserve"> przyznaje się </w:t>
            </w:r>
            <w:r w:rsidR="00DE1878">
              <w:rPr>
                <w:rFonts w:asciiTheme="majorHAnsi" w:eastAsia="Times New Roman" w:hAnsiTheme="majorHAnsi" w:cs="Arial"/>
                <w:lang w:eastAsia="pl-PL"/>
              </w:rPr>
              <w:t xml:space="preserve">złożonym deklaracjom </w:t>
            </w:r>
            <w:r>
              <w:rPr>
                <w:rFonts w:asciiTheme="majorHAnsi" w:eastAsia="Times New Roman" w:hAnsiTheme="majorHAnsi" w:cs="Arial"/>
                <w:lang w:eastAsia="pl-PL"/>
              </w:rPr>
              <w:t>punkty za spełnienie kryterium ubóstwa energetycznego</w:t>
            </w:r>
            <w:r w:rsidR="00041FE1" w:rsidRPr="00041FE1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041FE1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t xml:space="preserve">Za gospodarstwa domowe dotknięte problemem ubóstwa energetycznego uważane są te, których członkowie w dniu złożenia wniosku o objęcie projektem parasolowym posiadać będą przyznane prawo do dodatku mieszkaniowego i/lub energetycznego </w:t>
            </w:r>
          </w:p>
          <w:p w:rsidR="00041FE1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sym w:font="Symbol" w:char="F02D"/>
            </w:r>
            <w:r w:rsidRPr="00041FE1">
              <w:rPr>
                <w:rFonts w:asciiTheme="majorHAnsi" w:eastAsia="Times New Roman" w:hAnsiTheme="majorHAnsi" w:cs="Arial"/>
                <w:lang w:eastAsia="pl-PL"/>
              </w:rPr>
              <w:t xml:space="preserve"> albo w ciągu 12 miesięcy poprzedzających złożenie wniosku o objęcie projektem parasolowym otrzymali pomoc rzeczową w postaci opału (lub ryczałtu na jego zakup) w rozumieniu ustawy z</w:t>
            </w:r>
          </w:p>
          <w:p w:rsidR="00041FE1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t xml:space="preserve">21 czerwca 2001 r. o dodatkach mieszkaniowych (j.t. Dz.U. z 2013 nr 966 ze zm.) oraz przepisów </w:t>
            </w:r>
            <w:r w:rsidRPr="00041FE1">
              <w:rPr>
                <w:rFonts w:asciiTheme="majorHAnsi" w:eastAsia="Times New Roman" w:hAnsiTheme="majorHAnsi" w:cs="Arial"/>
                <w:lang w:eastAsia="pl-PL"/>
              </w:rPr>
              <w:br/>
              <w:t>o pomocy społecznej,</w:t>
            </w:r>
          </w:p>
          <w:p w:rsidR="00041FE1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sym w:font="Symbol" w:char="F02D"/>
            </w:r>
            <w:r w:rsidRPr="00041FE1">
              <w:rPr>
                <w:rFonts w:asciiTheme="majorHAnsi" w:eastAsia="Times New Roman" w:hAnsiTheme="majorHAnsi" w:cs="Arial"/>
                <w:lang w:eastAsia="pl-PL"/>
              </w:rPr>
              <w:t xml:space="preserve"> gospodarstwa domowe których członkami są osoby z niepełnosprawnością czyli osoby niepełnosprawne w rozumieniu ustawy z dnia 27 sierpnia 1997 r. o rehabilitacji zawodowej i społecznej oraz zatrudnianiu osób niepełnosprawnych (Dz. U. z2011 r. Nr 127, poz. 721, z </w:t>
            </w:r>
            <w:proofErr w:type="spellStart"/>
            <w:r w:rsidRPr="00041FE1">
              <w:rPr>
                <w:rFonts w:asciiTheme="majorHAnsi" w:eastAsia="Times New Roman" w:hAnsiTheme="majorHAnsi" w:cs="Arial"/>
                <w:lang w:eastAsia="pl-PL"/>
              </w:rPr>
              <w:t>późn</w:t>
            </w:r>
            <w:proofErr w:type="spellEnd"/>
            <w:r w:rsidRPr="00041FE1">
              <w:rPr>
                <w:rFonts w:asciiTheme="majorHAnsi" w:eastAsia="Times New Roman" w:hAnsiTheme="majorHAnsi" w:cs="Arial"/>
                <w:lang w:eastAsia="pl-PL"/>
              </w:rPr>
              <w:t xml:space="preserve">. zm.), a także osoby z zaburzeniami psychicznymi, w rozumieniu ustawy z dnia 19 sierpnia 1994 r. o ochronie </w:t>
            </w:r>
            <w:r w:rsidRPr="00041FE1">
              <w:rPr>
                <w:rFonts w:asciiTheme="majorHAnsi" w:eastAsia="Times New Roman" w:hAnsiTheme="majorHAnsi" w:cs="Arial"/>
                <w:lang w:eastAsia="pl-PL"/>
              </w:rPr>
              <w:lastRenderedPageBreak/>
              <w:t>zdrowia psychicznego (Dz. U. z2011 r. Nr 231, poz. 1375),</w:t>
            </w:r>
          </w:p>
          <w:p w:rsidR="00041FE1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sym w:font="Symbol" w:char="F02D"/>
            </w:r>
            <w:r w:rsidRPr="00041FE1">
              <w:rPr>
                <w:rFonts w:asciiTheme="majorHAnsi" w:eastAsia="Times New Roman" w:hAnsiTheme="majorHAnsi" w:cs="Arial"/>
                <w:lang w:eastAsia="pl-PL"/>
              </w:rPr>
              <w:t xml:space="preserve"> gospodarstwa domowe których członkowie, w dniu złożenia wniosku o objęcie projektem parasolowym posiadać będą przyznane prawo do świadczenia rodzinnego w rozumieniu ustawy </w:t>
            </w:r>
          </w:p>
          <w:p w:rsidR="00041FE1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t>z dnia 28 listopada 2003r. oświadczeniach rodzinnych,</w:t>
            </w:r>
          </w:p>
          <w:p w:rsidR="00041FE1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sym w:font="Symbol" w:char="F02D"/>
            </w:r>
            <w:r w:rsidRPr="00041FE1">
              <w:rPr>
                <w:rFonts w:asciiTheme="majorHAnsi" w:eastAsia="Times New Roman" w:hAnsiTheme="majorHAnsi" w:cs="Arial"/>
                <w:lang w:eastAsia="pl-PL"/>
              </w:rPr>
              <w:t xml:space="preserve"> gospodarstwa domowe których członkami są rodziny wielodzietne i/lub rodziny zastępcze, odpowiednio w rozumieniu ustawy z dnia 28 listopada 2003r. o świadczeniach rodzinnych oraz </w:t>
            </w:r>
          </w:p>
          <w:p w:rsidR="00041FE1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t>ustawy z dnia 9 czerwca 2011 o wspieraniu rodziny i systemie pieczy zastępczej.</w:t>
            </w:r>
          </w:p>
          <w:p w:rsidR="003557AF" w:rsidRPr="00041FE1" w:rsidRDefault="00041FE1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041FE1">
              <w:rPr>
                <w:rFonts w:asciiTheme="majorHAnsi" w:eastAsia="Times New Roman" w:hAnsiTheme="majorHAnsi" w:cs="Arial"/>
                <w:lang w:eastAsia="pl-PL"/>
              </w:rPr>
              <w:t>Kryterium dotyczy osób zameldowanych w lokalu / budynku, w którym instalowane będzie OZE.</w:t>
            </w:r>
            <w:r w:rsidR="000D52B7" w:rsidRPr="00041FE1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</w:p>
        </w:tc>
        <w:tc>
          <w:tcPr>
            <w:tcW w:w="2447" w:type="dxa"/>
            <w:vAlign w:val="center"/>
          </w:tcPr>
          <w:p w:rsidR="00CF0A9D" w:rsidRPr="00CF0A9D" w:rsidRDefault="00CF0A9D" w:rsidP="004451E8">
            <w:pPr>
              <w:rPr>
                <w:rFonts w:asciiTheme="majorHAnsi" w:eastAsia="Times New Roman" w:hAnsiTheme="majorHAnsi" w:cs="Arial"/>
                <w:lang w:eastAsia="pl-PL"/>
              </w:rPr>
            </w:pPr>
            <w:r w:rsidRPr="00CF0A9D">
              <w:rPr>
                <w:rFonts w:asciiTheme="majorHAnsi" w:eastAsia="Times New Roman" w:hAnsiTheme="majorHAnsi" w:cs="Arial"/>
                <w:lang w:eastAsia="pl-PL"/>
              </w:rPr>
              <w:lastRenderedPageBreak/>
              <w:t>W kryterium można</w:t>
            </w:r>
            <w:r w:rsidR="00041FE1">
              <w:rPr>
                <w:rFonts w:asciiTheme="majorHAnsi" w:eastAsia="Times New Roman" w:hAnsiTheme="majorHAnsi" w:cs="Arial"/>
                <w:lang w:eastAsia="pl-PL"/>
              </w:rPr>
              <w:t xml:space="preserve"> uzyskać  5</w:t>
            </w:r>
            <w:r w:rsidRPr="00CF0A9D">
              <w:rPr>
                <w:rFonts w:asciiTheme="majorHAnsi" w:eastAsia="Times New Roman" w:hAnsiTheme="majorHAnsi" w:cs="Arial"/>
                <w:lang w:eastAsia="pl-PL"/>
              </w:rPr>
              <w:t xml:space="preserve"> pkt. za spełnienie co najmniej jednego z wymienionych warunków</w:t>
            </w:r>
          </w:p>
          <w:p w:rsidR="003557AF" w:rsidRDefault="003557AF" w:rsidP="004451E8">
            <w:pPr>
              <w:pStyle w:val="Nagwek10"/>
              <w:shd w:val="clear" w:color="auto" w:fill="auto"/>
              <w:spacing w:before="0" w:after="271" w:line="240" w:lineRule="auto"/>
              <w:ind w:right="20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:rsidR="000A6844" w:rsidRDefault="000A6844" w:rsidP="00C555DE">
      <w:pPr>
        <w:tabs>
          <w:tab w:val="left" w:pos="1260"/>
        </w:tabs>
      </w:pPr>
    </w:p>
    <w:p w:rsidR="00835EC8" w:rsidRPr="00835EC8" w:rsidRDefault="001639F7" w:rsidP="00C555DE">
      <w:pPr>
        <w:tabs>
          <w:tab w:val="left" w:pos="1260"/>
        </w:tabs>
        <w:rPr>
          <w:rFonts w:asciiTheme="majorHAnsi" w:eastAsia="Times New Roman" w:hAnsiTheme="majorHAnsi" w:cs="Arial"/>
          <w:sz w:val="24"/>
          <w:szCs w:val="28"/>
          <w:u w:val="single"/>
          <w:lang w:eastAsia="pl-PL"/>
        </w:rPr>
      </w:pPr>
      <w:r w:rsidRPr="00CE6B0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W przypadku, </w:t>
      </w:r>
      <w:r w:rsidR="00835EC8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równej liczby punktów o miejscu na liście będzie decydować </w:t>
      </w:r>
      <w:r w:rsidR="00835EC8" w:rsidRPr="00835EC8">
        <w:rPr>
          <w:rFonts w:asciiTheme="majorHAnsi" w:eastAsia="Times New Roman" w:hAnsiTheme="majorHAnsi" w:cs="Arial"/>
          <w:sz w:val="24"/>
          <w:szCs w:val="28"/>
          <w:u w:val="single"/>
          <w:lang w:eastAsia="pl-PL"/>
        </w:rPr>
        <w:t>kryterium dodatkowe</w:t>
      </w:r>
      <w:r w:rsidR="00835EC8">
        <w:rPr>
          <w:rFonts w:asciiTheme="majorHAnsi" w:eastAsia="Times New Roman" w:hAnsiTheme="majorHAnsi" w:cs="Arial"/>
          <w:sz w:val="24"/>
          <w:szCs w:val="28"/>
          <w:u w:val="single"/>
          <w:lang w:eastAsia="pl-PL"/>
        </w:rPr>
        <w:t xml:space="preserve"> tj.</w:t>
      </w:r>
      <w:r w:rsidR="00835EC8" w:rsidRPr="00835EC8">
        <w:rPr>
          <w:rFonts w:asciiTheme="majorHAnsi" w:eastAsia="Times New Roman" w:hAnsiTheme="majorHAnsi" w:cs="Arial"/>
          <w:sz w:val="24"/>
          <w:szCs w:val="28"/>
          <w:u w:val="single"/>
          <w:lang w:eastAsia="pl-PL"/>
        </w:rPr>
        <w:t>:</w:t>
      </w:r>
    </w:p>
    <w:p w:rsidR="00835EC8" w:rsidRDefault="00835EC8" w:rsidP="00835EC8">
      <w:pPr>
        <w:tabs>
          <w:tab w:val="left" w:pos="1260"/>
        </w:tabs>
        <w:jc w:val="both"/>
        <w:rPr>
          <w:rFonts w:asciiTheme="majorHAnsi" w:eastAsia="Times New Roman" w:hAnsiTheme="majorHAnsi" w:cs="Arial"/>
          <w:sz w:val="24"/>
          <w:szCs w:val="28"/>
          <w:lang w:eastAsia="pl-PL"/>
        </w:rPr>
      </w:pPr>
      <w:r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1. Ilość łącznie zużytej energii elektrycznej za rok 2016 – w przypadku </w:t>
      </w:r>
      <w:r w:rsidR="00C34AFC">
        <w:rPr>
          <w:rFonts w:asciiTheme="majorHAnsi" w:eastAsia="Times New Roman" w:hAnsiTheme="majorHAnsi" w:cs="Arial"/>
          <w:sz w:val="24"/>
          <w:szCs w:val="28"/>
          <w:lang w:eastAsia="pl-PL"/>
        </w:rPr>
        <w:t>instalacji fotowoltaicznych – im wyższy wskaźnik, tym wyższa pozycja na liście.</w:t>
      </w:r>
    </w:p>
    <w:p w:rsidR="00835EC8" w:rsidRDefault="00835EC8" w:rsidP="00835EC8">
      <w:pPr>
        <w:tabs>
          <w:tab w:val="left" w:pos="1260"/>
        </w:tabs>
        <w:jc w:val="both"/>
        <w:rPr>
          <w:rFonts w:asciiTheme="majorHAnsi" w:eastAsia="Times New Roman" w:hAnsiTheme="majorHAnsi" w:cs="Arial"/>
          <w:sz w:val="24"/>
          <w:szCs w:val="28"/>
          <w:lang w:eastAsia="pl-PL"/>
        </w:rPr>
      </w:pPr>
      <w:r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2. </w:t>
      </w:r>
      <w:r w:rsidR="009B5A73">
        <w:rPr>
          <w:rFonts w:asciiTheme="majorHAnsi" w:eastAsia="Times New Roman" w:hAnsiTheme="majorHAnsi" w:cs="Arial"/>
          <w:sz w:val="24"/>
          <w:szCs w:val="28"/>
          <w:lang w:eastAsia="pl-PL"/>
        </w:rPr>
        <w:t>Liczba</w:t>
      </w:r>
      <w:bookmarkStart w:id="1" w:name="_GoBack"/>
      <w:bookmarkEnd w:id="1"/>
      <w:r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osób zamieszkałych w budynku mieszkalnym, gdzie zamontowana jest instalacja </w:t>
      </w:r>
      <w:proofErr w:type="spellStart"/>
      <w:r>
        <w:rPr>
          <w:rFonts w:asciiTheme="majorHAnsi" w:eastAsia="Times New Roman" w:hAnsiTheme="majorHAnsi" w:cs="Arial"/>
          <w:sz w:val="24"/>
          <w:szCs w:val="28"/>
          <w:lang w:eastAsia="pl-PL"/>
        </w:rPr>
        <w:t>oze</w:t>
      </w:r>
      <w:proofErr w:type="spellEnd"/>
      <w:r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- w przypadku in</w:t>
      </w:r>
      <w:r w:rsidR="00C34AFC">
        <w:rPr>
          <w:rFonts w:asciiTheme="majorHAnsi" w:eastAsia="Times New Roman" w:hAnsiTheme="majorHAnsi" w:cs="Arial"/>
          <w:sz w:val="24"/>
          <w:szCs w:val="28"/>
          <w:lang w:eastAsia="pl-PL"/>
        </w:rPr>
        <w:t>stalacji kolektorów słonecznych – im wyższy wskaźnik, tym wyższa pozycja na liście.</w:t>
      </w:r>
    </w:p>
    <w:p w:rsidR="001639F7" w:rsidRPr="00C555DE" w:rsidRDefault="00835EC8" w:rsidP="00835EC8">
      <w:pPr>
        <w:tabs>
          <w:tab w:val="left" w:pos="142"/>
        </w:tabs>
        <w:jc w:val="both"/>
      </w:pPr>
      <w:r>
        <w:rPr>
          <w:rFonts w:asciiTheme="majorHAnsi" w:eastAsia="Times New Roman" w:hAnsiTheme="majorHAnsi" w:cs="Arial"/>
          <w:sz w:val="24"/>
          <w:szCs w:val="28"/>
          <w:lang w:eastAsia="pl-PL"/>
        </w:rPr>
        <w:tab/>
        <w:t xml:space="preserve">W przypadku, gdy pomimo zastosowania kryterium dodatkowego </w:t>
      </w:r>
      <w:r w:rsidR="001639F7" w:rsidRPr="00CE6B0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występować będą </w:t>
      </w:r>
      <w:r>
        <w:rPr>
          <w:rFonts w:asciiTheme="majorHAnsi" w:eastAsia="Times New Roman" w:hAnsiTheme="majorHAnsi" w:cs="Arial"/>
          <w:sz w:val="24"/>
          <w:szCs w:val="28"/>
          <w:lang w:eastAsia="pl-PL"/>
        </w:rPr>
        <w:t>deklaracje mieszkańców</w:t>
      </w:r>
      <w:r w:rsidR="001639F7" w:rsidRPr="00CE6B03">
        <w:rPr>
          <w:rFonts w:asciiTheme="majorHAnsi" w:eastAsia="Times New Roman" w:hAnsiTheme="majorHAnsi" w:cs="Arial"/>
          <w:sz w:val="24"/>
          <w:szCs w:val="28"/>
          <w:lang w:eastAsia="pl-PL"/>
        </w:rPr>
        <w:t xml:space="preserve"> z taką samą liczbą punktów, wówczas wśród tej grupy osób przeprowadzone zostanie losowanie, które </w:t>
      </w:r>
      <w:r>
        <w:rPr>
          <w:rFonts w:asciiTheme="majorHAnsi" w:eastAsia="Times New Roman" w:hAnsiTheme="majorHAnsi" w:cs="Arial"/>
          <w:sz w:val="24"/>
          <w:szCs w:val="28"/>
          <w:lang w:eastAsia="pl-PL"/>
        </w:rPr>
        <w:t>zadecyduje o kolejności tych osób na liście.</w:t>
      </w:r>
    </w:p>
    <w:sectPr w:rsidR="001639F7" w:rsidRPr="00C555DE" w:rsidSect="00E24727">
      <w:headerReference w:type="default" r:id="rId8"/>
      <w:pgSz w:w="11906" w:h="16838"/>
      <w:pgMar w:top="136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C9" w:rsidRDefault="00CE45C9" w:rsidP="00972DBA">
      <w:pPr>
        <w:spacing w:after="0" w:line="240" w:lineRule="auto"/>
      </w:pPr>
      <w:r>
        <w:separator/>
      </w:r>
    </w:p>
  </w:endnote>
  <w:endnote w:type="continuationSeparator" w:id="0">
    <w:p w:rsidR="00CE45C9" w:rsidRDefault="00CE45C9" w:rsidP="009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C9" w:rsidRDefault="00CE45C9" w:rsidP="00972DBA">
      <w:pPr>
        <w:spacing w:after="0" w:line="240" w:lineRule="auto"/>
      </w:pPr>
      <w:r>
        <w:separator/>
      </w:r>
    </w:p>
  </w:footnote>
  <w:footnote w:type="continuationSeparator" w:id="0">
    <w:p w:rsidR="00CE45C9" w:rsidRDefault="00CE45C9" w:rsidP="0097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93" w:rsidRDefault="00FE16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984A4F" wp14:editId="64679BAD">
          <wp:simplePos x="0" y="0"/>
          <wp:positionH relativeFrom="column">
            <wp:posOffset>4100830</wp:posOffset>
          </wp:positionH>
          <wp:positionV relativeFrom="paragraph">
            <wp:posOffset>-1905</wp:posOffset>
          </wp:positionV>
          <wp:extent cx="1781175" cy="542925"/>
          <wp:effectExtent l="0" t="0" r="9525" b="9525"/>
          <wp:wrapSquare wrapText="bothSides"/>
          <wp:docPr id="7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CC3A06" wp14:editId="36DAF3E3">
          <wp:simplePos x="0" y="0"/>
          <wp:positionH relativeFrom="column">
            <wp:posOffset>2252980</wp:posOffset>
          </wp:positionH>
          <wp:positionV relativeFrom="paragraph">
            <wp:posOffset>-68580</wp:posOffset>
          </wp:positionV>
          <wp:extent cx="1152525" cy="542925"/>
          <wp:effectExtent l="0" t="0" r="9525" b="9525"/>
          <wp:wrapSquare wrapText="bothSides"/>
          <wp:docPr id="6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8CB211D" wp14:editId="73C1FA3F">
          <wp:extent cx="1304925" cy="542925"/>
          <wp:effectExtent l="19050" t="0" r="9525" b="0"/>
          <wp:docPr id="5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693" w:rsidRPr="00E24727" w:rsidRDefault="00FE1693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5E"/>
    <w:multiLevelType w:val="multilevel"/>
    <w:tmpl w:val="70504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87B0D"/>
    <w:multiLevelType w:val="hybridMultilevel"/>
    <w:tmpl w:val="D674D2B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19D681D"/>
    <w:multiLevelType w:val="hybridMultilevel"/>
    <w:tmpl w:val="1C5C5BCE"/>
    <w:lvl w:ilvl="0" w:tplc="61B23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B9192B"/>
    <w:multiLevelType w:val="multilevel"/>
    <w:tmpl w:val="5DAAA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50CDB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21075"/>
    <w:multiLevelType w:val="hybridMultilevel"/>
    <w:tmpl w:val="1F4A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18CC"/>
    <w:multiLevelType w:val="hybridMultilevel"/>
    <w:tmpl w:val="FC8A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3E3"/>
    <w:multiLevelType w:val="multilevel"/>
    <w:tmpl w:val="FB1AB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28513C"/>
    <w:multiLevelType w:val="hybridMultilevel"/>
    <w:tmpl w:val="EEA49C50"/>
    <w:lvl w:ilvl="0" w:tplc="3A8CA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4F2F"/>
    <w:multiLevelType w:val="hybridMultilevel"/>
    <w:tmpl w:val="FA02B6A4"/>
    <w:lvl w:ilvl="0" w:tplc="7064060A">
      <w:start w:val="1"/>
      <w:numFmt w:val="decimal"/>
      <w:lvlText w:val="%1)"/>
      <w:lvlJc w:val="left"/>
      <w:pPr>
        <w:ind w:left="655" w:hanging="37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3CE57058"/>
    <w:multiLevelType w:val="multilevel"/>
    <w:tmpl w:val="4A92434A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527517"/>
    <w:multiLevelType w:val="hybridMultilevel"/>
    <w:tmpl w:val="A1CA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4361B"/>
    <w:multiLevelType w:val="multilevel"/>
    <w:tmpl w:val="D412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8573FE"/>
    <w:multiLevelType w:val="multilevel"/>
    <w:tmpl w:val="6FF0B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B6D2B"/>
    <w:multiLevelType w:val="hybridMultilevel"/>
    <w:tmpl w:val="9BBCE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E2F85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B92EED"/>
    <w:multiLevelType w:val="multilevel"/>
    <w:tmpl w:val="6CD479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8A3F21"/>
    <w:multiLevelType w:val="multilevel"/>
    <w:tmpl w:val="13C001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69115C"/>
    <w:multiLevelType w:val="hybridMultilevel"/>
    <w:tmpl w:val="70D0628C"/>
    <w:lvl w:ilvl="0" w:tplc="07BCF8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5139C"/>
    <w:multiLevelType w:val="multilevel"/>
    <w:tmpl w:val="AFC0D7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20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15"/>
  </w:num>
  <w:num w:numId="14">
    <w:abstractNumId w:val="2"/>
  </w:num>
  <w:num w:numId="15">
    <w:abstractNumId w:val="7"/>
  </w:num>
  <w:num w:numId="16">
    <w:abstractNumId w:val="16"/>
  </w:num>
  <w:num w:numId="17">
    <w:abstractNumId w:val="19"/>
  </w:num>
  <w:num w:numId="18">
    <w:abstractNumId w:val="6"/>
  </w:num>
  <w:num w:numId="19">
    <w:abstractNumId w:val="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4"/>
    <w:rsid w:val="00004C91"/>
    <w:rsid w:val="00030EDF"/>
    <w:rsid w:val="000336D7"/>
    <w:rsid w:val="00036E12"/>
    <w:rsid w:val="00041FE1"/>
    <w:rsid w:val="00050448"/>
    <w:rsid w:val="00094238"/>
    <w:rsid w:val="00094D38"/>
    <w:rsid w:val="00095301"/>
    <w:rsid w:val="000A1832"/>
    <w:rsid w:val="000A6844"/>
    <w:rsid w:val="000C4791"/>
    <w:rsid w:val="000C48EF"/>
    <w:rsid w:val="000D52B7"/>
    <w:rsid w:val="000F1188"/>
    <w:rsid w:val="001037BF"/>
    <w:rsid w:val="00123FC4"/>
    <w:rsid w:val="00140C78"/>
    <w:rsid w:val="001639F7"/>
    <w:rsid w:val="001B4F89"/>
    <w:rsid w:val="001C49EA"/>
    <w:rsid w:val="001E0094"/>
    <w:rsid w:val="00214F68"/>
    <w:rsid w:val="002265E6"/>
    <w:rsid w:val="0022684D"/>
    <w:rsid w:val="00273F52"/>
    <w:rsid w:val="00282C2F"/>
    <w:rsid w:val="002B02CA"/>
    <w:rsid w:val="002C3ED2"/>
    <w:rsid w:val="002D5F18"/>
    <w:rsid w:val="002D7517"/>
    <w:rsid w:val="002F3178"/>
    <w:rsid w:val="003051F8"/>
    <w:rsid w:val="00311CBF"/>
    <w:rsid w:val="003148B7"/>
    <w:rsid w:val="003557AF"/>
    <w:rsid w:val="003762EE"/>
    <w:rsid w:val="003D64A0"/>
    <w:rsid w:val="00420D62"/>
    <w:rsid w:val="0042386A"/>
    <w:rsid w:val="004451E8"/>
    <w:rsid w:val="00486318"/>
    <w:rsid w:val="00494012"/>
    <w:rsid w:val="004D5DA5"/>
    <w:rsid w:val="004D791A"/>
    <w:rsid w:val="004E6302"/>
    <w:rsid w:val="00526635"/>
    <w:rsid w:val="00534F96"/>
    <w:rsid w:val="00544261"/>
    <w:rsid w:val="00551AA4"/>
    <w:rsid w:val="00554199"/>
    <w:rsid w:val="005620E7"/>
    <w:rsid w:val="00587BB4"/>
    <w:rsid w:val="005A546C"/>
    <w:rsid w:val="005B3D07"/>
    <w:rsid w:val="005B621C"/>
    <w:rsid w:val="005D4525"/>
    <w:rsid w:val="005E1C25"/>
    <w:rsid w:val="00610A2E"/>
    <w:rsid w:val="006443F7"/>
    <w:rsid w:val="006974D7"/>
    <w:rsid w:val="006B5563"/>
    <w:rsid w:val="007168FE"/>
    <w:rsid w:val="00721AF0"/>
    <w:rsid w:val="00750574"/>
    <w:rsid w:val="00766AC2"/>
    <w:rsid w:val="00781A8D"/>
    <w:rsid w:val="00786893"/>
    <w:rsid w:val="00790934"/>
    <w:rsid w:val="007909D5"/>
    <w:rsid w:val="007C292F"/>
    <w:rsid w:val="00800B8C"/>
    <w:rsid w:val="00824543"/>
    <w:rsid w:val="00835EC8"/>
    <w:rsid w:val="00840B91"/>
    <w:rsid w:val="00845657"/>
    <w:rsid w:val="00854D38"/>
    <w:rsid w:val="008613BB"/>
    <w:rsid w:val="008941DA"/>
    <w:rsid w:val="008A5B10"/>
    <w:rsid w:val="008F67E1"/>
    <w:rsid w:val="008F7B1E"/>
    <w:rsid w:val="00910CEA"/>
    <w:rsid w:val="009502A8"/>
    <w:rsid w:val="00972DBA"/>
    <w:rsid w:val="009A2349"/>
    <w:rsid w:val="009B2E48"/>
    <w:rsid w:val="009B5A73"/>
    <w:rsid w:val="009C53B7"/>
    <w:rsid w:val="009D6329"/>
    <w:rsid w:val="00A325F9"/>
    <w:rsid w:val="00A457EA"/>
    <w:rsid w:val="00AB1277"/>
    <w:rsid w:val="00AC2D70"/>
    <w:rsid w:val="00AF0B20"/>
    <w:rsid w:val="00B12482"/>
    <w:rsid w:val="00B23E92"/>
    <w:rsid w:val="00B435E7"/>
    <w:rsid w:val="00B62945"/>
    <w:rsid w:val="00B638F4"/>
    <w:rsid w:val="00B7487D"/>
    <w:rsid w:val="00BF307A"/>
    <w:rsid w:val="00BF715E"/>
    <w:rsid w:val="00C26654"/>
    <w:rsid w:val="00C34AFC"/>
    <w:rsid w:val="00C555DE"/>
    <w:rsid w:val="00C563B1"/>
    <w:rsid w:val="00C86804"/>
    <w:rsid w:val="00CE45C9"/>
    <w:rsid w:val="00CE6F89"/>
    <w:rsid w:val="00CF0A9D"/>
    <w:rsid w:val="00D34083"/>
    <w:rsid w:val="00D75548"/>
    <w:rsid w:val="00D86C37"/>
    <w:rsid w:val="00DA52DD"/>
    <w:rsid w:val="00DA6278"/>
    <w:rsid w:val="00DD1080"/>
    <w:rsid w:val="00DE1878"/>
    <w:rsid w:val="00E060B4"/>
    <w:rsid w:val="00E10722"/>
    <w:rsid w:val="00E208B5"/>
    <w:rsid w:val="00E24727"/>
    <w:rsid w:val="00E24E83"/>
    <w:rsid w:val="00E53736"/>
    <w:rsid w:val="00E61C21"/>
    <w:rsid w:val="00E668F1"/>
    <w:rsid w:val="00EC7451"/>
    <w:rsid w:val="00F01E00"/>
    <w:rsid w:val="00F075D5"/>
    <w:rsid w:val="00F31681"/>
    <w:rsid w:val="00F32FFB"/>
    <w:rsid w:val="00F4213E"/>
    <w:rsid w:val="00F440B8"/>
    <w:rsid w:val="00F523CA"/>
    <w:rsid w:val="00F70586"/>
    <w:rsid w:val="00F73436"/>
    <w:rsid w:val="00F967BF"/>
    <w:rsid w:val="00FA4F1E"/>
    <w:rsid w:val="00FB4E4F"/>
    <w:rsid w:val="00FC4A63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6A71D-CFAE-473E-910B-F45A1520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638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638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638F4"/>
    <w:pPr>
      <w:widowControl w:val="0"/>
      <w:shd w:val="clear" w:color="auto" w:fill="FFFFFF"/>
      <w:spacing w:before="36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B638F4"/>
    <w:pPr>
      <w:widowControl w:val="0"/>
      <w:shd w:val="clear" w:color="auto" w:fill="FFFFFF"/>
      <w:spacing w:before="360" w:after="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265E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rsid w:val="00F967BF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F967B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67BF"/>
    <w:pPr>
      <w:widowControl w:val="0"/>
      <w:shd w:val="clear" w:color="auto" w:fill="FFFFFF"/>
      <w:spacing w:before="240" w:after="0" w:line="307" w:lineRule="exact"/>
      <w:jc w:val="both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7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BA"/>
  </w:style>
  <w:style w:type="paragraph" w:styleId="Stopka">
    <w:name w:val="footer"/>
    <w:basedOn w:val="Normalny"/>
    <w:link w:val="StopkaZnak"/>
    <w:uiPriority w:val="99"/>
    <w:unhideWhenUsed/>
    <w:rsid w:val="0097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BA"/>
  </w:style>
  <w:style w:type="paragraph" w:styleId="Tekstdymka">
    <w:name w:val="Balloon Text"/>
    <w:basedOn w:val="Normalny"/>
    <w:link w:val="TekstdymkaZnak"/>
    <w:uiPriority w:val="99"/>
    <w:semiHidden/>
    <w:unhideWhenUsed/>
    <w:rsid w:val="00E6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094238"/>
  </w:style>
  <w:style w:type="paragraph" w:customStyle="1" w:styleId="Style2">
    <w:name w:val="Style2"/>
    <w:basedOn w:val="Normalny"/>
    <w:uiPriority w:val="99"/>
    <w:rsid w:val="00094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931A-B388-4422-AB08-6EA6577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mdziewiecki</cp:lastModifiedBy>
  <cp:revision>22</cp:revision>
  <cp:lastPrinted>2017-06-28T11:29:00Z</cp:lastPrinted>
  <dcterms:created xsi:type="dcterms:W3CDTF">2016-12-20T07:47:00Z</dcterms:created>
  <dcterms:modified xsi:type="dcterms:W3CDTF">2017-06-30T12:03:00Z</dcterms:modified>
</cp:coreProperties>
</file>